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C6029" w14:textId="77777777" w:rsidR="0069393E" w:rsidRPr="0069393E" w:rsidRDefault="0069393E" w:rsidP="0069393E">
      <w:pPr>
        <w:pStyle w:val="Bezmezer"/>
        <w:rPr>
          <w:b/>
          <w:bCs/>
        </w:rPr>
      </w:pPr>
      <w:r w:rsidRPr="0069393E">
        <w:rPr>
          <w:b/>
          <w:bCs/>
        </w:rPr>
        <w:t>Postavení soukromých zjevení v učení katolické církve</w:t>
      </w:r>
    </w:p>
    <w:p w14:paraId="70720805" w14:textId="77777777" w:rsidR="0069393E" w:rsidRPr="0069393E" w:rsidRDefault="0069393E" w:rsidP="0069393E">
      <w:pPr>
        <w:pStyle w:val="Bezmezer"/>
        <w:ind w:firstLine="708"/>
      </w:pPr>
      <w:r w:rsidRPr="0069393E">
        <w:t xml:space="preserve">Katolická církev odlišuje </w:t>
      </w:r>
      <w:r w:rsidRPr="0069393E">
        <w:rPr>
          <w:b/>
          <w:bCs/>
        </w:rPr>
        <w:t>veřejné Zjevení</w:t>
      </w:r>
      <w:r w:rsidRPr="0069393E">
        <w:t xml:space="preserve">, které vyvrcholilo v Kristu a bylo svěřeno apoštolům, od </w:t>
      </w:r>
      <w:r w:rsidRPr="0069393E">
        <w:rPr>
          <w:b/>
          <w:bCs/>
        </w:rPr>
        <w:t>soukromých zjevení</w:t>
      </w:r>
      <w:r w:rsidRPr="0069393E">
        <w:t xml:space="preserve">, která se mohou vyskytovat v průběhu dějin. Dogmatická konstituce </w:t>
      </w:r>
      <w:r w:rsidRPr="0069393E">
        <w:rPr>
          <w:b/>
          <w:bCs/>
          <w:i/>
          <w:iCs/>
        </w:rPr>
        <w:t>Dei Verbum</w:t>
      </w:r>
      <w:r w:rsidRPr="0069393E">
        <w:t xml:space="preserve"> učí, že „Ježíš Kristus (…) dovršuje celé Zjevení“ (DV 4) a že apoštolové „odevzdali vše, co Bůh chtěl pro spásu všech lidí“ (DV 7). Z toho plyne, že veřejné Zjevení je </w:t>
      </w:r>
      <w:r w:rsidRPr="0069393E">
        <w:rPr>
          <w:b/>
          <w:bCs/>
        </w:rPr>
        <w:t>definitivní</w:t>
      </w:r>
      <w:r w:rsidRPr="0069393E">
        <w:t xml:space="preserve"> a „nepřekonatelné“ (DV 4), </w:t>
      </w:r>
      <w:r>
        <w:t>a proto</w:t>
      </w:r>
      <w:r w:rsidRPr="0069393E">
        <w:t xml:space="preserve"> se po apoštolské době </w:t>
      </w:r>
      <w:r w:rsidRPr="0069393E">
        <w:rPr>
          <w:b/>
        </w:rPr>
        <w:t>nemůže</w:t>
      </w:r>
      <w:r>
        <w:t xml:space="preserve"> </w:t>
      </w:r>
      <w:r w:rsidRPr="0069393E">
        <w:rPr>
          <w:b/>
          <w:bCs/>
        </w:rPr>
        <w:t>ob</w:t>
      </w:r>
      <w:r>
        <w:rPr>
          <w:b/>
          <w:bCs/>
        </w:rPr>
        <w:t>jevit</w:t>
      </w:r>
      <w:r w:rsidRPr="0069393E">
        <w:rPr>
          <w:b/>
          <w:bCs/>
        </w:rPr>
        <w:t xml:space="preserve"> nové závazné zjevení</w:t>
      </w:r>
      <w:r w:rsidRPr="0069393E">
        <w:t>.</w:t>
      </w:r>
    </w:p>
    <w:p w14:paraId="61AA883F" w14:textId="77777777" w:rsidR="0069393E" w:rsidRPr="0069393E" w:rsidRDefault="0069393E" w:rsidP="0069393E">
      <w:pPr>
        <w:pStyle w:val="Bezmezer"/>
        <w:ind w:firstLine="708"/>
      </w:pPr>
      <w:r w:rsidRPr="0069393E">
        <w:rPr>
          <w:b/>
          <w:bCs/>
        </w:rPr>
        <w:t>Katechismus katolické církve</w:t>
      </w:r>
      <w:r w:rsidRPr="0069393E">
        <w:t xml:space="preserve"> tuto nauku shrnuje: „V průběhu staletí se vyskytla tzv. soukromá zjevení, z nichž některá církev uznala. (…) Jejich úkolem však není ‘vylepšovat’ nebo ‘doplňovat’ Kristovo konečné Zjevení, nýbrž pomáhat z něho plněji žít v jisté době“ (KKC 67). Katechismus výslovně uvádí, že soukromá zjevení </w:t>
      </w:r>
      <w:r w:rsidRPr="0069393E">
        <w:rPr>
          <w:b/>
          <w:bCs/>
        </w:rPr>
        <w:t>nepatří k ‘pokladu víry’</w:t>
      </w:r>
      <w:r w:rsidRPr="0069393E">
        <w:t xml:space="preserve"> (tamtéž).</w:t>
      </w:r>
    </w:p>
    <w:p w14:paraId="6639D065" w14:textId="77777777" w:rsidR="0069393E" w:rsidRPr="0069393E" w:rsidRDefault="0069393E" w:rsidP="0069393E">
      <w:pPr>
        <w:pStyle w:val="Bezmezer"/>
      </w:pPr>
      <w:r w:rsidRPr="0069393E">
        <w:t xml:space="preserve">Rozdíl v závaznosti je tedy zásadní: veřejné Zjevení vyžaduje </w:t>
      </w:r>
      <w:r w:rsidRPr="0069393E">
        <w:rPr>
          <w:b/>
          <w:bCs/>
        </w:rPr>
        <w:t>víru božskou a katolickou</w:t>
      </w:r>
      <w:r w:rsidRPr="0069393E">
        <w:t xml:space="preserve">, zatímco soukromá zjevení nemohou nikdy být předmětem takové víry; těm lze přisuzovat nejvýše </w:t>
      </w:r>
      <w:r w:rsidRPr="0069393E">
        <w:rPr>
          <w:b/>
          <w:bCs/>
        </w:rPr>
        <w:t>souhlas lidský</w:t>
      </w:r>
      <w:r w:rsidRPr="0069393E">
        <w:t>, byť jsou církevně schválena.</w:t>
      </w:r>
    </w:p>
    <w:p w14:paraId="52FCA807" w14:textId="77777777" w:rsidR="0069393E" w:rsidRPr="0069393E" w:rsidRDefault="0069393E" w:rsidP="0069393E">
      <w:pPr>
        <w:pStyle w:val="Bezmezer"/>
        <w:ind w:firstLine="708"/>
      </w:pPr>
      <w:r w:rsidRPr="0069393E">
        <w:t xml:space="preserve">Praktický postup církve při posuzování údajných zjevení stanovuje dokument </w:t>
      </w:r>
      <w:r w:rsidRPr="0069393E">
        <w:rPr>
          <w:b/>
          <w:bCs/>
        </w:rPr>
        <w:t xml:space="preserve">Kongregace pro nauku víry </w:t>
      </w:r>
      <w:proofErr w:type="spellStart"/>
      <w:r w:rsidRPr="0069393E">
        <w:rPr>
          <w:b/>
          <w:bCs/>
          <w:i/>
          <w:iCs/>
        </w:rPr>
        <w:t>Normae</w:t>
      </w:r>
      <w:proofErr w:type="spellEnd"/>
      <w:r w:rsidRPr="0069393E">
        <w:rPr>
          <w:b/>
          <w:bCs/>
          <w:i/>
          <w:iCs/>
        </w:rPr>
        <w:t xml:space="preserve"> </w:t>
      </w:r>
      <w:proofErr w:type="spellStart"/>
      <w:r w:rsidRPr="0069393E">
        <w:rPr>
          <w:b/>
          <w:bCs/>
          <w:i/>
          <w:iCs/>
        </w:rPr>
        <w:t>Congregationis</w:t>
      </w:r>
      <w:proofErr w:type="spellEnd"/>
      <w:r w:rsidRPr="0069393E">
        <w:rPr>
          <w:b/>
          <w:bCs/>
        </w:rPr>
        <w:t xml:space="preserve"> (1978)</w:t>
      </w:r>
      <w:r w:rsidRPr="0069393E">
        <w:t xml:space="preserve">. Podle něj i po církevním schválení </w:t>
      </w:r>
      <w:r>
        <w:t xml:space="preserve">některého ze soukromých zjevení </w:t>
      </w:r>
      <w:r w:rsidRPr="0069393E">
        <w:t xml:space="preserve">lze říci pouze tolik, že dané zjevení </w:t>
      </w:r>
      <w:r w:rsidRPr="0069393E">
        <w:rPr>
          <w:b/>
          <w:bCs/>
        </w:rPr>
        <w:t>„neobsahuje nic, co odporuje víře a mravům“</w:t>
      </w:r>
      <w:r w:rsidRPr="0069393E">
        <w:t xml:space="preserve">; církev však „negarantuje jeho nadpřirozený původ“. Dokument rovněž potvrzuje, že věřící </w:t>
      </w:r>
      <w:r w:rsidRPr="0069393E">
        <w:rPr>
          <w:b/>
          <w:bCs/>
        </w:rPr>
        <w:t>není nikdy povinen</w:t>
      </w:r>
      <w:r w:rsidRPr="0069393E">
        <w:t xml:space="preserve"> žádnému soukromému zjevení uvěřit.</w:t>
      </w:r>
    </w:p>
    <w:p w14:paraId="41C6FF9E" w14:textId="77777777" w:rsidR="0069393E" w:rsidRPr="0069393E" w:rsidRDefault="0069393E" w:rsidP="0069393E">
      <w:pPr>
        <w:pStyle w:val="Bezmezer"/>
        <w:ind w:firstLine="708"/>
      </w:pPr>
      <w:r w:rsidRPr="0069393E">
        <w:t xml:space="preserve">Významné teologické vyjádření k této otázce podal také kardinál Joseph </w:t>
      </w:r>
      <w:proofErr w:type="spellStart"/>
      <w:r w:rsidRPr="0069393E">
        <w:t>Ratzinger</w:t>
      </w:r>
      <w:proofErr w:type="spellEnd"/>
      <w:r w:rsidRPr="0069393E">
        <w:t xml:space="preserve"> ve svém oficiálním komentáři k třetímu </w:t>
      </w:r>
      <w:proofErr w:type="spellStart"/>
      <w:r w:rsidRPr="0069393E">
        <w:t>fatimskému</w:t>
      </w:r>
      <w:proofErr w:type="spellEnd"/>
      <w:r w:rsidRPr="0069393E">
        <w:t xml:space="preserve"> tajemství (2000). Zde uvádí, že rozdíl mezi veřejným a soukromým zjevením je </w:t>
      </w:r>
      <w:r w:rsidRPr="0069393E">
        <w:rPr>
          <w:b/>
          <w:bCs/>
        </w:rPr>
        <w:t>„zásadní“</w:t>
      </w:r>
      <w:r w:rsidRPr="0069393E">
        <w:t xml:space="preserve"> a že soukromá zjevení představují „pomoc nabídnutou, nikoli uloženou“ církvi. Mají být posuzována v rámci již </w:t>
      </w:r>
      <w:r w:rsidRPr="0069393E">
        <w:rPr>
          <w:b/>
          <w:bCs/>
        </w:rPr>
        <w:t>uzavřeného a závazného</w:t>
      </w:r>
      <w:r w:rsidRPr="0069393E">
        <w:t xml:space="preserve"> Zjevení.</w:t>
      </w:r>
    </w:p>
    <w:p w14:paraId="0A491988" w14:textId="77777777" w:rsidR="0069393E" w:rsidRPr="0069393E" w:rsidRDefault="0069393E" w:rsidP="0069393E">
      <w:pPr>
        <w:pStyle w:val="Bezmezer"/>
        <w:ind w:firstLine="708"/>
      </w:pPr>
      <w:r w:rsidRPr="0069393E">
        <w:t xml:space="preserve">Klasické dogmatické teologické manuály (Ott; </w:t>
      </w:r>
      <w:proofErr w:type="spellStart"/>
      <w:r w:rsidRPr="0069393E">
        <w:t>Tanquerey</w:t>
      </w:r>
      <w:proofErr w:type="spellEnd"/>
      <w:r w:rsidRPr="0069393E">
        <w:t xml:space="preserve">; </w:t>
      </w:r>
      <w:proofErr w:type="spellStart"/>
      <w:r w:rsidRPr="0069393E">
        <w:rPr>
          <w:i/>
          <w:iCs/>
        </w:rPr>
        <w:t>Sacrae</w:t>
      </w:r>
      <w:proofErr w:type="spellEnd"/>
      <w:r w:rsidRPr="0069393E">
        <w:rPr>
          <w:i/>
          <w:iCs/>
        </w:rPr>
        <w:t xml:space="preserve"> </w:t>
      </w:r>
      <w:proofErr w:type="spellStart"/>
      <w:r w:rsidRPr="0069393E">
        <w:rPr>
          <w:i/>
          <w:iCs/>
        </w:rPr>
        <w:t>Theologiae</w:t>
      </w:r>
      <w:proofErr w:type="spellEnd"/>
      <w:r w:rsidRPr="0069393E">
        <w:rPr>
          <w:i/>
          <w:iCs/>
        </w:rPr>
        <w:t xml:space="preserve"> </w:t>
      </w:r>
      <w:proofErr w:type="spellStart"/>
      <w:r w:rsidRPr="0069393E">
        <w:rPr>
          <w:i/>
          <w:iCs/>
        </w:rPr>
        <w:t>Summa</w:t>
      </w:r>
      <w:proofErr w:type="spellEnd"/>
      <w:r w:rsidRPr="0069393E">
        <w:t>), používané se schválením církve, v souladu s tím uvádějí, že soukromá zjevení nemohou být nikdy normou víry. I opravdová mystická sdělení mohou být zatížena lidskými prvky a je nutné je posuzovat s rozlišováním.</w:t>
      </w:r>
    </w:p>
    <w:p w14:paraId="316534AC" w14:textId="77777777" w:rsidR="0069393E" w:rsidRPr="0069393E" w:rsidRDefault="0069393E" w:rsidP="0069393E">
      <w:pPr>
        <w:pStyle w:val="Bezmezer"/>
        <w:ind w:firstLine="708"/>
      </w:pPr>
      <w:r w:rsidRPr="0069393E">
        <w:t xml:space="preserve">Z oficiální nauky </w:t>
      </w:r>
      <w:r>
        <w:t xml:space="preserve">Církve </w:t>
      </w:r>
      <w:r w:rsidRPr="0069393E">
        <w:t>tak jasně vyplývá</w:t>
      </w:r>
      <w:r>
        <w:t>, že</w:t>
      </w:r>
      <w:r w:rsidRPr="0069393E">
        <w:t xml:space="preserve"> </w:t>
      </w:r>
      <w:r w:rsidRPr="0069393E">
        <w:rPr>
          <w:b/>
          <w:bCs/>
        </w:rPr>
        <w:t>veřejné Zjevení v Kristu je jediné, závazné a definitivní</w:t>
      </w:r>
      <w:r w:rsidRPr="0069393E">
        <w:t xml:space="preserve">, zatímco soukromá zjevení mohou pomáhat duchovnímu životu, avšak vždy zůstávají </w:t>
      </w:r>
      <w:r w:rsidRPr="0069393E">
        <w:rPr>
          <w:b/>
          <w:bCs/>
        </w:rPr>
        <w:t>podřízená</w:t>
      </w:r>
      <w:r w:rsidRPr="0069393E">
        <w:t xml:space="preserve">, </w:t>
      </w:r>
      <w:r w:rsidRPr="0069393E">
        <w:rPr>
          <w:b/>
          <w:bCs/>
        </w:rPr>
        <w:t>nezávazná</w:t>
      </w:r>
      <w:r w:rsidRPr="0069393E">
        <w:t xml:space="preserve"> a </w:t>
      </w:r>
      <w:r w:rsidRPr="0069393E">
        <w:rPr>
          <w:b/>
          <w:bCs/>
        </w:rPr>
        <w:t>nenáleží k pokladu víry</w:t>
      </w:r>
      <w:r w:rsidRPr="0069393E">
        <w:t xml:space="preserve"> (KKC 67). Jejich správné chápání pomáhá chránit věřící před omyly a zároveň otevírá prostor pro osobní zbožnost pevně zakotvenou v evangeliu.</w:t>
      </w:r>
    </w:p>
    <w:p w14:paraId="12A28227" w14:textId="77777777" w:rsidR="0069393E" w:rsidRDefault="0069393E" w:rsidP="0069393E">
      <w:pPr>
        <w:pStyle w:val="Bezmezer"/>
      </w:pPr>
    </w:p>
    <w:p w14:paraId="6CD0BD09" w14:textId="77777777" w:rsidR="0069393E" w:rsidRDefault="0069393E" w:rsidP="0069393E">
      <w:pPr>
        <w:pStyle w:val="Bezmezer"/>
        <w:rPr>
          <w:bCs/>
        </w:rPr>
      </w:pPr>
      <w:bookmarkStart w:id="0" w:name="_GoBack"/>
      <w:bookmarkEnd w:id="0"/>
    </w:p>
    <w:sectPr w:rsidR="006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150"/>
    <w:multiLevelType w:val="multilevel"/>
    <w:tmpl w:val="884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F16B6"/>
    <w:multiLevelType w:val="multilevel"/>
    <w:tmpl w:val="DEC0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63231"/>
    <w:multiLevelType w:val="multilevel"/>
    <w:tmpl w:val="7500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36F7B"/>
    <w:multiLevelType w:val="multilevel"/>
    <w:tmpl w:val="07A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642D3"/>
    <w:multiLevelType w:val="multilevel"/>
    <w:tmpl w:val="A56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2438E"/>
    <w:multiLevelType w:val="multilevel"/>
    <w:tmpl w:val="9EE4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A6766"/>
    <w:multiLevelType w:val="multilevel"/>
    <w:tmpl w:val="0278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54802"/>
    <w:multiLevelType w:val="multilevel"/>
    <w:tmpl w:val="737E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3E"/>
    <w:rsid w:val="0069393E"/>
    <w:rsid w:val="00CD0436"/>
    <w:rsid w:val="00D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E372"/>
  <w15:chartTrackingRefBased/>
  <w15:docId w15:val="{680C132D-BAFD-40AF-B852-4A38A268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3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Ramík</dc:creator>
  <cp:keywords/>
  <dc:description/>
  <cp:lastModifiedBy>Pavel Ramík</cp:lastModifiedBy>
  <cp:revision>2</cp:revision>
  <dcterms:created xsi:type="dcterms:W3CDTF">2026-03-05T16:12:00Z</dcterms:created>
  <dcterms:modified xsi:type="dcterms:W3CDTF">2026-03-06T09:34:00Z</dcterms:modified>
</cp:coreProperties>
</file>